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213D" w:color="auto" w:val="clear"/>
            <w:tcMar>
              <w:top w:type="dxa" w:w="280"/>
              <w:left w:type="dxa" w:w="300"/>
              <w:bottom w:type="dxa" w:w="260"/>
              <w:right w:type="dxa" w:w="300"/>
            </w:tcMar>
            <w:vAlign w:val="top"/>
          </w:tcPr>
          <w:p>
            <w:pPr>
              <w:bidi/>
              <w:spacing w:after="80" w:before="0" w:line="3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color w:val="FFFFFF"/>
                <w:sz w:val="56"/>
                <w:szCs w:val="56"/>
                <w:rtl/>
              </w:rPr>
              <w:t xml:space="preserve">الأستاذ كريم الإدريسي</w:t>
            </w:r>
          </w:p>
          <w:p>
            <w:pPr>
              <w:bidi/>
              <w:spacing w:after="6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color w:val="E7C873"/>
                <w:sz w:val="28"/>
                <w:szCs w:val="28"/>
                <w:rtl/>
              </w:rPr>
              <w:t xml:space="preserve">محامٍ ومستشار قانوني</w:t>
            </w:r>
          </w:p>
          <w:p>
            <w:pPr>
              <w:bidi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color w:val="D5DAE5"/>
                <w:sz w:val="23"/>
                <w:szCs w:val="23"/>
                <w:rtl/>
              </w:rPr>
              <w:t xml:space="preserve">عضو بهيئة المحامين بالدار البيضاء</w:t>
            </w:r>
          </w:p>
        </w:tc>
      </w:tr>
    </w:tbl>
    <w:p>
      <w:pPr>
        <w:bidi/>
        <w:spacing w:after="20" w:before="100" w:line="276"/>
        <w:jc w:val="center"/>
      </w:pPr>
      <w:r>
        <w:rPr>
          <w:rFonts w:ascii="Times New Roman" w:cs="Times New Roman" w:eastAsia="Times New Roman" w:hAnsi="Times New Roman"/>
          <w:b w:val="false"/>
          <w:i w:val="false"/>
          <w:sz w:val="21"/>
          <w:szCs w:val="21"/>
          <w:rtl/>
        </w:rPr>
        <w:t xml:space="preserve">الدار البيضاء، المغرب</w:t>
      </w:r>
      <w:r>
        <w:rPr>
          <w:rFonts w:ascii="Times New Roman" w:cs="Times New Roman" w:eastAsia="Times New Roman" w:hAnsi="Times New Roman"/>
          <w:b w:val="false"/>
          <w:i w:val="false"/>
          <w:color w:val="AAAAAA"/>
          <w:sz w:val="21"/>
          <w:szCs w:val="21"/>
          <w:rtl/>
        </w:rPr>
        <w:t xml:space="preserve">   |   </w:t>
      </w:r>
      <w:r>
        <w:rPr>
          <w:rFonts w:ascii="Times New Roman" w:cs="Times New Roman" w:eastAsia="Times New Roman" w:hAnsi="Times New Roman"/>
          <w:b w:val="false"/>
          <w:sz w:val="21"/>
          <w:szCs w:val="21"/>
          <w:rtl w:val="false"/>
        </w:rPr>
        <w:t xml:space="preserve">‪+212 6 00 00 00 00‬</w:t>
      </w:r>
      <w:r>
        <w:rPr>
          <w:rFonts w:ascii="Times New Roman" w:cs="Times New Roman" w:eastAsia="Times New Roman" w:hAnsi="Times New Roman"/>
          <w:b w:val="false"/>
          <w:i w:val="false"/>
          <w:color w:val="AAAAAA"/>
          <w:sz w:val="21"/>
          <w:szCs w:val="21"/>
          <w:rtl/>
        </w:rPr>
        <w:t xml:space="preserve">   |   </w:t>
      </w:r>
      <w:r>
        <w:rPr>
          <w:rFonts w:ascii="Times New Roman" w:cs="Times New Roman" w:eastAsia="Times New Roman" w:hAnsi="Times New Roman"/>
          <w:b w:val="false"/>
          <w:sz w:val="21"/>
          <w:szCs w:val="21"/>
          <w:rtl w:val="false"/>
        </w:rPr>
        <w:t xml:space="preserve">‪karim@example.com‬</w:t>
      </w:r>
    </w:p>
    <w:p>
      <w:pPr>
        <w:keepNext/>
        <w:pBdr>
          <w:bottom w:val="single" w:color="A67C00" w:sz="8" w:space="3"/>
        </w:pBdr>
        <w:bidi/>
        <w:spacing w:after="90" w:before="240" w:line="276"/>
        <w:jc w:val="start"/>
      </w:pPr>
      <w:r>
        <w:rPr>
          <w:rFonts w:ascii="Times New Roman" w:cs="Times New Roman" w:eastAsia="Times New Roman" w:hAnsi="Times New Roman"/>
          <w:b/>
          <w:bCs/>
          <w:i w:val="false"/>
          <w:color w:val="14213D"/>
          <w:sz w:val="28"/>
          <w:szCs w:val="28"/>
          <w:rtl/>
        </w:rPr>
        <w:t xml:space="preserve">نبذة مهنية</w:t>
      </w:r>
    </w:p>
    <w:p>
      <w:pPr>
        <w:bidi/>
        <w:spacing w:after="60" w:before="0" w:line="305"/>
        <w:jc w:val="start"/>
      </w:pPr>
      <w:r>
        <w:rPr>
          <w:rFonts w:ascii="Times New Roman" w:cs="Times New Roman" w:eastAsia="Times New Roman" w:hAnsi="Times New Roman"/>
          <w:b w:val="false"/>
          <w:i w:val="false"/>
          <w:sz w:val="24"/>
          <w:szCs w:val="24"/>
          <w:rtl/>
        </w:rPr>
        <w:t xml:space="preserve">محامٍ بخبرة تفوق ثماني سنوات في قانون الأعمال والتقنية وحماية المعطيات الشخصية. أقدم استشارات قانونية للشركات الناشئة والمؤسسات المالية، وأحرر العقود الرقمية وأشرف على الامتثال التنظيمي.</w:t>
      </w:r>
    </w:p>
    <w:p>
      <w:pPr>
        <w:keepNext/>
        <w:pBdr>
          <w:bottom w:val="single" w:color="A67C00" w:sz="8" w:space="3"/>
        </w:pBdr>
        <w:bidi/>
        <w:spacing w:after="90" w:before="240" w:line="276"/>
        <w:jc w:val="start"/>
      </w:pPr>
      <w:r>
        <w:rPr>
          <w:rFonts w:ascii="Times New Roman" w:cs="Times New Roman" w:eastAsia="Times New Roman" w:hAnsi="Times New Roman"/>
          <w:b/>
          <w:bCs/>
          <w:i w:val="false"/>
          <w:color w:val="14213D"/>
          <w:sz w:val="28"/>
          <w:szCs w:val="28"/>
          <w:rtl/>
        </w:rPr>
        <w:t xml:space="preserve">التراخيص والقيد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Times New Roman" w:cs="Times New Roman" w:eastAsia="Times New Roman" w:hAnsi="Times New Roman"/>
          <w:b w:val="false"/>
          <w:i w:val="false"/>
          <w:sz w:val="23"/>
          <w:szCs w:val="23"/>
          <w:rtl/>
        </w:rPr>
        <w:t xml:space="preserve">القيد بجدول هيئة المحامين بالدار البيضاء منذ 2017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Times New Roman" w:cs="Times New Roman" w:eastAsia="Times New Roman" w:hAnsi="Times New Roman"/>
          <w:b w:val="false"/>
          <w:i w:val="false"/>
          <w:sz w:val="23"/>
          <w:szCs w:val="23"/>
          <w:rtl/>
        </w:rPr>
        <w:t xml:space="preserve">الترافع أمام المحاكم التجارية ومحاكم الاستئناف</w:t>
      </w:r>
    </w:p>
    <w:p>
      <w:pPr>
        <w:keepNext/>
        <w:pBdr>
          <w:bottom w:val="single" w:color="A67C00" w:sz="8" w:space="3"/>
        </w:pBdr>
        <w:bidi/>
        <w:spacing w:after="90" w:before="240" w:line="276"/>
        <w:jc w:val="start"/>
      </w:pPr>
      <w:r>
        <w:rPr>
          <w:rFonts w:ascii="Times New Roman" w:cs="Times New Roman" w:eastAsia="Times New Roman" w:hAnsi="Times New Roman"/>
          <w:b/>
          <w:bCs/>
          <w:i w:val="false"/>
          <w:color w:val="14213D"/>
          <w:sz w:val="28"/>
          <w:szCs w:val="28"/>
          <w:rtl/>
        </w:rPr>
        <w:t xml:space="preserve">مجالات الممارسة</w:t>
      </w:r>
    </w:p>
    <w:tbl>
      <w:tblPr>
        <w:bidiVisual/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color w:val="A67C00"/>
                <w:sz w:val="18"/>
                <w:szCs w:val="18"/>
                <w:rtl/>
              </w:rPr>
              <w:t xml:space="preserve">◆  </w:t>
            </w:r>
            <w:r>
              <w:rPr>
                <w:rFonts w:ascii="Times New Roman" w:cs="Times New Roman" w:eastAsia="Times New Roman" w:hAnsi="Times New Roman"/>
                <w:b w:val="false"/>
                <w:i w:val="false"/>
                <w:sz w:val="23"/>
                <w:szCs w:val="23"/>
                <w:rtl/>
              </w:rPr>
              <w:t xml:space="preserve">قانون الشركات والعقود التجارية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color w:val="A67C00"/>
                <w:sz w:val="18"/>
                <w:szCs w:val="18"/>
                <w:rtl/>
              </w:rPr>
              <w:t xml:space="preserve">◆  </w:t>
            </w:r>
            <w:r>
              <w:rPr>
                <w:rFonts w:ascii="Times New Roman" w:cs="Times New Roman" w:eastAsia="Times New Roman" w:hAnsi="Times New Roman"/>
                <w:b w:val="false"/>
                <w:i w:val="false"/>
                <w:sz w:val="23"/>
                <w:szCs w:val="23"/>
                <w:rtl/>
              </w:rPr>
              <w:t xml:space="preserve">حماية المعطيات الشخصية (القانون 09-08)</w:t>
            </w:r>
          </w:p>
        </w:tc>
      </w:tr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color w:val="A67C00"/>
                <w:sz w:val="18"/>
                <w:szCs w:val="18"/>
                <w:rtl/>
              </w:rPr>
              <w:t xml:space="preserve">◆  </w:t>
            </w:r>
            <w:r>
              <w:rPr>
                <w:rFonts w:ascii="Times New Roman" w:cs="Times New Roman" w:eastAsia="Times New Roman" w:hAnsi="Times New Roman"/>
                <w:b w:val="false"/>
                <w:i w:val="false"/>
                <w:sz w:val="23"/>
                <w:szCs w:val="23"/>
                <w:rtl/>
              </w:rPr>
              <w:t xml:space="preserve">العقود الرقمية والتجارة الإلكترونية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color w:val="A67C00"/>
                <w:sz w:val="18"/>
                <w:szCs w:val="18"/>
                <w:rtl/>
              </w:rPr>
              <w:t xml:space="preserve">◆  </w:t>
            </w:r>
            <w:r>
              <w:rPr>
                <w:rFonts w:ascii="Times New Roman" w:cs="Times New Roman" w:eastAsia="Times New Roman" w:hAnsi="Times New Roman"/>
                <w:b w:val="false"/>
                <w:i w:val="false"/>
                <w:sz w:val="23"/>
                <w:szCs w:val="23"/>
                <w:rtl/>
              </w:rPr>
              <w:t xml:space="preserve">الملكية الفكرية</w:t>
            </w:r>
          </w:p>
        </w:tc>
      </w:tr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color w:val="A67C00"/>
                <w:sz w:val="18"/>
                <w:szCs w:val="18"/>
                <w:rtl/>
              </w:rPr>
              <w:t xml:space="preserve">◆  </w:t>
            </w:r>
            <w:r>
              <w:rPr>
                <w:rFonts w:ascii="Times New Roman" w:cs="Times New Roman" w:eastAsia="Times New Roman" w:hAnsi="Times New Roman"/>
                <w:b w:val="false"/>
                <w:i w:val="false"/>
                <w:sz w:val="23"/>
                <w:szCs w:val="23"/>
                <w:rtl/>
              </w:rPr>
              <w:t xml:space="preserve">التحكيم وفض المنازعات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  <w:vAlign w:val="top"/>
          </w:tcPr>
          <w:p>
            <w:pPr>
              <w:bidi/>
              <w:spacing w:after="0" w:before="0" w:line="276"/>
              <w:jc w:val="start"/>
            </w:pPr>
            <w:r>
              <w:rPr>
                <w:rFonts w:ascii="Times New Roman" w:cs="Times New Roman" w:eastAsia="Times New Roman" w:hAnsi="Times New Roman"/>
                <w:b w:val="false"/>
                <w:i w:val="false"/>
                <w:color w:val="A67C00"/>
                <w:sz w:val="18"/>
                <w:szCs w:val="18"/>
                <w:rtl/>
              </w:rPr>
              <w:t xml:space="preserve">◆  </w:t>
            </w:r>
            <w:r>
              <w:rPr>
                <w:rFonts w:ascii="Times New Roman" w:cs="Times New Roman" w:eastAsia="Times New Roman" w:hAnsi="Times New Roman"/>
                <w:b w:val="false"/>
                <w:i w:val="false"/>
                <w:sz w:val="23"/>
                <w:szCs w:val="23"/>
                <w:rtl/>
              </w:rPr>
              <w:t xml:space="preserve">قانون الشغل</w:t>
            </w:r>
          </w:p>
        </w:tc>
      </w:tr>
    </w:tbl>
    <w:p>
      <w:pPr>
        <w:keepNext/>
        <w:pBdr>
          <w:bottom w:val="single" w:color="A67C00" w:sz="8" w:space="3"/>
        </w:pBdr>
        <w:bidi/>
        <w:spacing w:after="90" w:before="240" w:line="276"/>
        <w:jc w:val="start"/>
      </w:pPr>
      <w:r>
        <w:rPr>
          <w:rFonts w:ascii="Times New Roman" w:cs="Times New Roman" w:eastAsia="Times New Roman" w:hAnsi="Times New Roman"/>
          <w:b/>
          <w:bCs/>
          <w:i w:val="false"/>
          <w:color w:val="14213D"/>
          <w:sz w:val="28"/>
          <w:szCs w:val="28"/>
          <w:rtl/>
        </w:rPr>
        <w:t xml:space="preserve">الخبرة المهنية</w:t>
      </w:r>
    </w:p>
    <w:p>
      <w:pPr>
        <w:keepNext/>
        <w:bidi/>
        <w:spacing w:after="10" w:before="0" w:line="276"/>
        <w:jc w:val="start"/>
      </w:pPr>
      <w:r>
        <w:rPr>
          <w:rFonts w:ascii="Times New Roman" w:cs="Times New Roman" w:eastAsia="Times New Roman" w:hAnsi="Times New Roman"/>
          <w:b/>
          <w:bCs/>
          <w:i w:val="false"/>
          <w:sz w:val="25"/>
          <w:szCs w:val="25"/>
          <w:rtl/>
        </w:rPr>
        <w:t xml:space="preserve">شريك مؤسس</w:t>
      </w:r>
      <w:r>
        <w:rPr>
          <w:rFonts w:ascii="Times New Roman" w:cs="Times New Roman" w:eastAsia="Times New Roman" w:hAnsi="Times New Roman"/>
          <w:b w:val="false"/>
          <w:i w:val="false"/>
          <w:color w:val="AAAAAA"/>
          <w:sz w:val="24"/>
          <w:szCs w:val="24"/>
          <w:rtl/>
        </w:rPr>
        <w:t xml:space="preserve">   |   </w:t>
      </w:r>
      <w:r>
        <w:rPr>
          <w:rFonts w:ascii="Times New Roman" w:cs="Times New Roman" w:eastAsia="Times New Roman" w:hAnsi="Times New Roman"/>
          <w:b w:val="false"/>
          <w:i w:val="false"/>
          <w:color w:val="14213D"/>
          <w:sz w:val="24"/>
          <w:szCs w:val="24"/>
          <w:rtl/>
        </w:rPr>
        <w:t xml:space="preserve">مكتب الإدريسي للمحاماة والاستشارات القانونية</w:t>
      </w:r>
    </w:p>
    <w:p>
      <w:pPr>
        <w:keepNext/>
        <w:bidi/>
        <w:spacing w:after="50" w:before="0" w:line="276"/>
        <w:jc w:val="start"/>
      </w:pPr>
      <w:r>
        <w:rPr>
          <w:rFonts w:ascii="Times New Roman" w:cs="Times New Roman" w:eastAsia="Times New Roman" w:hAnsi="Times New Roman"/>
          <w:b w:val="false"/>
          <w:i/>
          <w:iCs/>
          <w:color w:val="555555"/>
          <w:sz w:val="22"/>
          <w:szCs w:val="22"/>
          <w:rtl/>
        </w:rPr>
        <w:t xml:space="preserve">الدار البيضاء   2021 إلى الآن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Times New Roman" w:cs="Times New Roman" w:eastAsia="Times New Roman" w:hAnsi="Times New Roman"/>
          <w:b w:val="false"/>
          <w:i w:val="false"/>
          <w:sz w:val="23"/>
          <w:szCs w:val="23"/>
          <w:rtl/>
        </w:rPr>
        <w:t xml:space="preserve">تقديم الاستشارات القانونية لشركات ناشئة ومؤسسات مالية في مجال العقود والامتثال.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Times New Roman" w:cs="Times New Roman" w:eastAsia="Times New Roman" w:hAnsi="Times New Roman"/>
          <w:b w:val="false"/>
          <w:i w:val="false"/>
          <w:sz w:val="23"/>
          <w:szCs w:val="23"/>
          <w:rtl/>
        </w:rPr>
        <w:t xml:space="preserve">الإشراف على فريق من ثلاثة محامين ومساعدين قانونيين.</w:t>
      </w:r>
    </w:p>
    <w:p>
      <w:pPr>
        <w:bidi/>
        <w:spacing w:after="60" w:before="0" w:line="240"/>
        <w:jc w:val="start"/>
        <w:rPr>
          <w:sz w:val="2"/>
          <w:szCs w:val="2"/>
        </w:rPr>
      </w:pPr>
    </w:p>
    <w:p>
      <w:pPr>
        <w:keepNext/>
        <w:bidi/>
        <w:spacing w:after="10" w:before="0" w:line="276"/>
        <w:jc w:val="start"/>
      </w:pPr>
      <w:r>
        <w:rPr>
          <w:rFonts w:ascii="Times New Roman" w:cs="Times New Roman" w:eastAsia="Times New Roman" w:hAnsi="Times New Roman"/>
          <w:b/>
          <w:bCs/>
          <w:i w:val="false"/>
          <w:sz w:val="25"/>
          <w:szCs w:val="25"/>
          <w:rtl/>
        </w:rPr>
        <w:t xml:space="preserve">محامٍ</w:t>
      </w:r>
      <w:r>
        <w:rPr>
          <w:rFonts w:ascii="Times New Roman" w:cs="Times New Roman" w:eastAsia="Times New Roman" w:hAnsi="Times New Roman"/>
          <w:b w:val="false"/>
          <w:i w:val="false"/>
          <w:color w:val="AAAAAA"/>
          <w:sz w:val="24"/>
          <w:szCs w:val="24"/>
          <w:rtl/>
        </w:rPr>
        <w:t xml:space="preserve">   |   </w:t>
      </w:r>
      <w:r>
        <w:rPr>
          <w:rFonts w:ascii="Times New Roman" w:cs="Times New Roman" w:eastAsia="Times New Roman" w:hAnsi="Times New Roman"/>
          <w:b w:val="false"/>
          <w:i w:val="false"/>
          <w:color w:val="14213D"/>
          <w:sz w:val="24"/>
          <w:szCs w:val="24"/>
          <w:rtl/>
        </w:rPr>
        <w:t xml:space="preserve">مكتب [اسم المكتب] للمحاماة</w:t>
      </w:r>
    </w:p>
    <w:p>
      <w:pPr>
        <w:keepNext/>
        <w:bidi/>
        <w:spacing w:after="50" w:before="0" w:line="276"/>
        <w:jc w:val="start"/>
      </w:pPr>
      <w:r>
        <w:rPr>
          <w:rFonts w:ascii="Times New Roman" w:cs="Times New Roman" w:eastAsia="Times New Roman" w:hAnsi="Times New Roman"/>
          <w:b w:val="false"/>
          <w:i/>
          <w:iCs/>
          <w:color w:val="555555"/>
          <w:sz w:val="22"/>
          <w:szCs w:val="22"/>
          <w:rtl/>
        </w:rPr>
        <w:t xml:space="preserve">الدار البيضاء   2015 إلى 2021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Times New Roman" w:cs="Times New Roman" w:eastAsia="Times New Roman" w:hAnsi="Times New Roman"/>
          <w:b w:val="false"/>
          <w:i w:val="false"/>
          <w:sz w:val="23"/>
          <w:szCs w:val="23"/>
          <w:rtl/>
        </w:rPr>
        <w:t xml:space="preserve">التمثيل أمام المحاكم التجارية في منازعات الشركات والعقود.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Times New Roman" w:cs="Times New Roman" w:eastAsia="Times New Roman" w:hAnsi="Times New Roman"/>
          <w:b w:val="false"/>
          <w:i w:val="false"/>
          <w:sz w:val="23"/>
          <w:szCs w:val="23"/>
          <w:rtl/>
        </w:rPr>
        <w:t xml:space="preserve">صياغة العقود ومراجعتها لعملاء من قطاعات الصناعة والخدمات.</w:t>
      </w:r>
    </w:p>
    <w:p>
      <w:pPr>
        <w:bidi/>
        <w:spacing w:after="60" w:before="0" w:line="240"/>
        <w:jc w:val="start"/>
        <w:rPr>
          <w:sz w:val="2"/>
          <w:szCs w:val="2"/>
        </w:rPr>
      </w:pPr>
    </w:p>
    <w:p>
      <w:pPr>
        <w:keepNext/>
        <w:pBdr>
          <w:bottom w:val="single" w:color="A67C00" w:sz="8" w:space="3"/>
        </w:pBdr>
        <w:bidi/>
        <w:spacing w:after="90" w:before="240" w:line="276"/>
        <w:jc w:val="start"/>
      </w:pPr>
      <w:r>
        <w:rPr>
          <w:rFonts w:ascii="Times New Roman" w:cs="Times New Roman" w:eastAsia="Times New Roman" w:hAnsi="Times New Roman"/>
          <w:b/>
          <w:bCs/>
          <w:i w:val="false"/>
          <w:color w:val="14213D"/>
          <w:sz w:val="28"/>
          <w:szCs w:val="28"/>
          <w:rtl/>
        </w:rPr>
        <w:t xml:space="preserve">أبرز الأعمال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Times New Roman" w:cs="Times New Roman" w:eastAsia="Times New Roman" w:hAnsi="Times New Roman"/>
          <w:b w:val="false"/>
          <w:i w:val="false"/>
          <w:sz w:val="23"/>
          <w:szCs w:val="23"/>
          <w:rtl/>
        </w:rPr>
        <w:t xml:space="preserve">صياغة منظومة عقود وشروط استخدام لمنصة تجارة إلكترونية ناشئة وفق التشريع المغربي.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Times New Roman" w:cs="Times New Roman" w:eastAsia="Times New Roman" w:hAnsi="Times New Roman"/>
          <w:b w:val="false"/>
          <w:i w:val="false"/>
          <w:sz w:val="23"/>
          <w:szCs w:val="23"/>
          <w:rtl/>
        </w:rPr>
        <w:t xml:space="preserve">إنجاز مراجعة امتثال لمعالجة المعطيات الشخصية لدى مؤسسة مالية.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Times New Roman" w:cs="Times New Roman" w:eastAsia="Times New Roman" w:hAnsi="Times New Roman"/>
          <w:b w:val="false"/>
          <w:i w:val="false"/>
          <w:sz w:val="23"/>
          <w:szCs w:val="23"/>
          <w:rtl/>
        </w:rPr>
        <w:t xml:space="preserve">تمثيل شركات في منازعات تجارية أمام المحاكم المختصة.</w:t>
      </w:r>
    </w:p>
    <w:p>
      <w:pPr>
        <w:keepNext/>
        <w:pBdr>
          <w:bottom w:val="single" w:color="A67C00" w:sz="8" w:space="3"/>
        </w:pBdr>
        <w:bidi/>
        <w:spacing w:after="90" w:before="240" w:line="276"/>
        <w:jc w:val="start"/>
      </w:pPr>
      <w:r>
        <w:rPr>
          <w:rFonts w:ascii="Times New Roman" w:cs="Times New Roman" w:eastAsia="Times New Roman" w:hAnsi="Times New Roman"/>
          <w:b/>
          <w:bCs/>
          <w:i w:val="false"/>
          <w:color w:val="14213D"/>
          <w:sz w:val="28"/>
          <w:szCs w:val="28"/>
          <w:rtl/>
        </w:rPr>
        <w:t xml:space="preserve">المؤهلات العلمية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Times New Roman" w:cs="Times New Roman" w:eastAsia="Times New Roman" w:hAnsi="Times New Roman"/>
          <w:b w:val="false"/>
          <w:i w:val="false"/>
          <w:sz w:val="23"/>
          <w:szCs w:val="23"/>
          <w:rtl/>
        </w:rPr>
        <w:t xml:space="preserve">ماستر في القانون الخاص، جامعة محمد الخامس بالرباط، 2015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Times New Roman" w:cs="Times New Roman" w:eastAsia="Times New Roman" w:hAnsi="Times New Roman"/>
          <w:b w:val="false"/>
          <w:i w:val="false"/>
          <w:sz w:val="23"/>
          <w:szCs w:val="23"/>
          <w:rtl/>
        </w:rPr>
        <w:t xml:space="preserve">دورة متخصصة في الذكاء الاصطناعي والقانون، 2024</w:t>
      </w:r>
    </w:p>
    <w:p>
      <w:pPr>
        <w:keepNext/>
        <w:pBdr>
          <w:bottom w:val="single" w:color="A67C00" w:sz="8" w:space="3"/>
        </w:pBdr>
        <w:bidi/>
        <w:spacing w:after="90" w:before="240" w:line="276"/>
        <w:jc w:val="start"/>
      </w:pPr>
      <w:r>
        <w:rPr>
          <w:rFonts w:ascii="Times New Roman" w:cs="Times New Roman" w:eastAsia="Times New Roman" w:hAnsi="Times New Roman"/>
          <w:b/>
          <w:bCs/>
          <w:i w:val="false"/>
          <w:color w:val="14213D"/>
          <w:sz w:val="28"/>
          <w:szCs w:val="28"/>
          <w:rtl/>
        </w:rPr>
        <w:t xml:space="preserve">المنشورات والأنشطة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Times New Roman" w:cs="Times New Roman" w:eastAsia="Times New Roman" w:hAnsi="Times New Roman"/>
          <w:b w:val="false"/>
          <w:i w:val="false"/>
          <w:sz w:val="23"/>
          <w:szCs w:val="23"/>
          <w:rtl/>
        </w:rPr>
        <w:t xml:space="preserve">مقالات حول التعاقد الإلكتروني وحماية المعطيات الشخصية</w:t>
      </w:r>
    </w:p>
    <w:p>
      <w:pPr>
        <w:pStyle w:val="ListParagraph"/>
        <w:numPr>
          <w:ilvl w:val="0"/>
          <w:numId w:val="2"/>
        </w:numPr>
        <w:bidi/>
        <w:spacing w:after="40" w:before="0" w:line="270"/>
        <w:jc w:val="start"/>
      </w:pPr>
      <w:r>
        <w:rPr>
          <w:rFonts w:ascii="Times New Roman" w:cs="Times New Roman" w:eastAsia="Times New Roman" w:hAnsi="Times New Roman"/>
          <w:b w:val="false"/>
          <w:i w:val="false"/>
          <w:sz w:val="23"/>
          <w:szCs w:val="23"/>
          <w:rtl/>
        </w:rPr>
        <w:t xml:space="preserve">متحدث في ندوات الامتثال القانوني للشركات الناشئة</w:t>
      </w:r>
    </w:p>
    <w:p>
      <w:pPr>
        <w:keepNext/>
        <w:pBdr>
          <w:bottom w:val="single" w:color="A67C00" w:sz="8" w:space="3"/>
        </w:pBdr>
        <w:bidi/>
        <w:spacing w:after="90" w:before="240" w:line="276"/>
        <w:jc w:val="start"/>
      </w:pPr>
      <w:r>
        <w:rPr>
          <w:rFonts w:ascii="Times New Roman" w:cs="Times New Roman" w:eastAsia="Times New Roman" w:hAnsi="Times New Roman"/>
          <w:b/>
          <w:bCs/>
          <w:i w:val="false"/>
          <w:color w:val="14213D"/>
          <w:sz w:val="28"/>
          <w:szCs w:val="28"/>
          <w:rtl/>
        </w:rPr>
        <w:t xml:space="preserve">اللغات</w:t>
      </w:r>
    </w:p>
    <w:p>
      <w:pPr>
        <w:bidi/>
        <w:spacing w:after="0" w:before="0" w:line="276"/>
        <w:jc w:val="start"/>
      </w:pPr>
      <w:r>
        <w:rPr>
          <w:rFonts w:ascii="Times New Roman" w:cs="Times New Roman" w:eastAsia="Times New Roman" w:hAnsi="Times New Roman"/>
          <w:b w:val="false"/>
          <w:i w:val="false"/>
          <w:sz w:val="24"/>
          <w:szCs w:val="24"/>
          <w:rtl/>
        </w:rPr>
        <w:t xml:space="preserve">العربية (لغة أم)   •   الفرنسية (متقدم)   •   الإنجليزية (جيد جداً)</w:t>
      </w:r>
    </w:p>
    <w:sectPr>
      <w:pgSz w:w="11906" w:h="16838" w:orient="portrait"/>
      <w:pgMar w:top="600" w:right="1000" w:bottom="6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start="340" w:hanging="230"/>
      </w:pPr>
      <w:rPr>
        <w:rFonts w:ascii="Arial" w:cs="Arial" w:eastAsia="Arial" w:hAnsi="Arial"/>
        <w:color w:val="A67C0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قالب سيرة ذاتية: القانوني</dc:title>
  <dc:creator>محتوى 0.4</dc:creator>
  <dc:description>قالب سيرة ذاتية عربي بصيغة Word</dc:description>
  <cp:lastModifiedBy>Un-named</cp:lastModifiedBy>
  <cp:revision>1</cp:revision>
  <dcterms:created xsi:type="dcterms:W3CDTF">2026-10-24T09:01:51.179Z</dcterms:created>
  <dcterms:modified xsi:type="dcterms:W3CDTF">2026-10-24T09:01:51.179Z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