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00"/>
        <w:gridCol w:w="8006"/>
      </w:tblGrid>
      <w:tr>
        <w:trPr>
          <w:trHeight w:val="16700" w:hRule="atLeast"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343B" w:color="auto" w:val="clear"/>
            <w:tcMar>
              <w:top w:type="dxa" w:w="0"/>
              <w:left w:type="dxa" w:w="380"/>
              <w:bottom w:type="dxa" w:w="0"/>
              <w:right w:type="dxa" w:w="380"/>
            </w:tcMar>
            <w:vAlign w:val="top"/>
          </w:tcPr>
          <w:p>
            <w:pPr>
              <w:bidi/>
              <w:spacing w:after="200" w:before="0" w:line="276"/>
              <w:jc w:val="start"/>
            </w:pPr>
          </w:p>
          <w:tbl>
            <w:tblPr>
              <w:bidiVisual/>
              <w:tblW w:type="dxa" w:w="20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</w:tblGrid>
            <w:tr>
              <w:trPr>
                <w:trHeight w:val="1700" w:hRule="exact"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A53" w:color="auto" w:val="clear"/>
                  <w:tcMar>
                    <w:top w:type="dxa" w:w="0"/>
                    <w:left w:type="dxa" w:w="6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bidi/>
                    <w:spacing w:after="0" w:before="0" w:line="276"/>
                    <w:jc w:val="center"/>
                  </w:pPr>
                  <w:r>
                    <w:rPr>
                      <w:rFonts w:ascii="Tahoma" w:cs="Tahoma" w:eastAsia="Tahoma" w:hAnsi="Tahoma"/>
                      <w:b w:val="false"/>
                      <w:i w:val="false"/>
                      <w:color w:val="9FB8BD"/>
                      <w:sz w:val="18"/>
                      <w:szCs w:val="18"/>
                      <w:rtl/>
                    </w:rPr>
                    <w:t xml:space="preserve">الصورة الشخصية</w:t>
                  </w:r>
                </w:p>
              </w:tc>
            </w:tr>
          </w:tbl>
          <w:p>
            <w:pPr>
              <w:keepNext/>
              <w:pBdr>
                <w:bottom w:val="single" w:color="2F5D66" w:sz="6" w:space="3"/>
              </w:pBdr>
              <w:bidi/>
              <w:spacing w:after="90" w:before="26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4B8A6"/>
                <w:sz w:val="23"/>
                <w:szCs w:val="23"/>
                <w:rtl/>
              </w:rPr>
              <w:t xml:space="preserve">التواصل</w:t>
            </w:r>
          </w:p>
          <w:p>
            <w:pPr>
              <w:bidi/>
              <w:spacing w:after="7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FFFFF"/>
                <w:sz w:val="19"/>
                <w:szCs w:val="19"/>
                <w:rtl/>
              </w:rPr>
              <w:t xml:space="preserve">عمّان، الأردن</w:t>
            </w:r>
          </w:p>
          <w:p>
            <w:pPr>
              <w:bidi/>
              <w:spacing w:after="7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color w:val="FFFFFF"/>
                <w:sz w:val="19"/>
                <w:szCs w:val="19"/>
                <w:rtl w:val="false"/>
              </w:rPr>
              <w:t xml:space="preserve">‪+962 79 000 0000‬</w:t>
            </w:r>
          </w:p>
          <w:p>
            <w:pPr>
              <w:bidi/>
              <w:spacing w:after="7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color w:val="FFFFFF"/>
                <w:sz w:val="19"/>
                <w:szCs w:val="19"/>
                <w:rtl w:val="false"/>
              </w:rPr>
              <w:t xml:space="preserve">‪ahmad@example.com‬</w:t>
            </w:r>
          </w:p>
          <w:p>
            <w:pPr>
              <w:bidi/>
              <w:spacing w:after="7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color w:val="FFFFFF"/>
                <w:sz w:val="19"/>
                <w:szCs w:val="19"/>
                <w:rtl w:val="false"/>
              </w:rPr>
              <w:t xml:space="preserve">‪linkedin.com/in/ahmad‬</w:t>
            </w:r>
          </w:p>
          <w:p>
            <w:pPr>
              <w:keepNext/>
              <w:pBdr>
                <w:bottom w:val="single" w:color="2F5D66" w:sz="6" w:space="3"/>
              </w:pBdr>
              <w:bidi/>
              <w:spacing w:after="90" w:before="26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4B8A6"/>
                <w:sz w:val="23"/>
                <w:szCs w:val="23"/>
                <w:rtl/>
              </w:rPr>
              <w:t xml:space="preserve">المهارات</w:t>
            </w:r>
          </w:p>
          <w:p>
            <w:pPr>
              <w:keepNext/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FFFFF"/>
                <w:sz w:val="19"/>
                <w:szCs w:val="19"/>
                <w:rtl/>
              </w:rPr>
              <w:t xml:space="preserve">تحسين محركات البحث</w:t>
            </w:r>
          </w:p>
          <w:p>
            <w:pPr>
              <w:bidi/>
              <w:spacing w:after="8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14B8A6"/>
                <w:sz w:val="20"/>
                <w:szCs w:val="20"/>
                <w:rtl/>
              </w:rPr>
              <w:t xml:space="preserve">●●●●●</w:t>
            </w:r>
          </w:p>
          <w:p>
            <w:pPr>
              <w:keepNext/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FFFFF"/>
                <w:sz w:val="19"/>
                <w:szCs w:val="19"/>
                <w:rtl/>
              </w:rPr>
              <w:t xml:space="preserve">الإعلانات المدفوعة</w:t>
            </w:r>
          </w:p>
          <w:p>
            <w:pPr>
              <w:bidi/>
              <w:spacing w:after="8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14B8A6"/>
                <w:sz w:val="20"/>
                <w:szCs w:val="20"/>
                <w:rtl/>
              </w:rPr>
              <w:t xml:space="preserve">●●●●○</w:t>
            </w:r>
          </w:p>
          <w:p>
            <w:pPr>
              <w:keepNext/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FFFFF"/>
                <w:sz w:val="19"/>
                <w:szCs w:val="19"/>
                <w:rtl/>
              </w:rPr>
              <w:t xml:space="preserve">تحليلات الويب</w:t>
            </w:r>
          </w:p>
          <w:p>
            <w:pPr>
              <w:bidi/>
              <w:spacing w:after="8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14B8A6"/>
                <w:sz w:val="20"/>
                <w:szCs w:val="20"/>
                <w:rtl/>
              </w:rPr>
              <w:t xml:space="preserve">●●●●○</w:t>
            </w:r>
          </w:p>
          <w:p>
            <w:pPr>
              <w:keepNext/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FFFFF"/>
                <w:sz w:val="19"/>
                <w:szCs w:val="19"/>
                <w:rtl/>
              </w:rPr>
              <w:t xml:space="preserve">استراتيجية المحتوى</w:t>
            </w:r>
          </w:p>
          <w:p>
            <w:pPr>
              <w:bidi/>
              <w:spacing w:after="8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14B8A6"/>
                <w:sz w:val="20"/>
                <w:szCs w:val="20"/>
                <w:rtl/>
              </w:rPr>
              <w:t xml:space="preserve">●●●●●</w:t>
            </w:r>
          </w:p>
          <w:p>
            <w:pPr>
              <w:keepNext/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FFFFF"/>
                <w:sz w:val="19"/>
                <w:szCs w:val="19"/>
                <w:rtl/>
              </w:rPr>
              <w:t xml:space="preserve">قيادة الفرق</w:t>
            </w:r>
          </w:p>
          <w:p>
            <w:pPr>
              <w:bidi/>
              <w:spacing w:after="8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14B8A6"/>
                <w:sz w:val="20"/>
                <w:szCs w:val="20"/>
                <w:rtl/>
              </w:rPr>
              <w:t xml:space="preserve">●●●○○</w:t>
            </w:r>
          </w:p>
          <w:p>
            <w:pPr>
              <w:keepNext/>
              <w:pBdr>
                <w:bottom w:val="single" w:color="2F5D66" w:sz="6" w:space="3"/>
              </w:pBdr>
              <w:bidi/>
              <w:spacing w:after="90" w:before="26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4B8A6"/>
                <w:sz w:val="23"/>
                <w:szCs w:val="23"/>
                <w:rtl/>
              </w:rPr>
              <w:t xml:space="preserve">اللغات</w:t>
            </w:r>
          </w:p>
          <w:p>
            <w:pPr>
              <w:bidi/>
              <w:spacing w:after="7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FFFFF"/>
                <w:sz w:val="19"/>
                <w:szCs w:val="19"/>
                <w:rtl/>
              </w:rPr>
              <w:t xml:space="preserve">العربية: اللغة الأم</w:t>
            </w:r>
          </w:p>
          <w:p>
            <w:pPr>
              <w:bidi/>
              <w:spacing w:after="7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FFFFFF"/>
                <w:sz w:val="19"/>
                <w:szCs w:val="19"/>
                <w:rtl/>
              </w:rPr>
              <w:t xml:space="preserve">الإنجليزية: متقدمة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560"/>
              <w:bottom w:type="dxa" w:w="0"/>
              <w:right w:type="dxa" w:w="560"/>
            </w:tcMar>
            <w:vAlign w:val="top"/>
          </w:tcPr>
          <w:p>
            <w:pPr>
              <w:bidi/>
              <w:spacing w:after="100" w:before="0" w:line="276"/>
              <w:jc w:val="start"/>
            </w:pPr>
          </w:p>
          <w:p>
            <w:pPr>
              <w:bidi/>
              <w:spacing w:after="70" w:before="0" w:line="330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2343B"/>
                <w:sz w:val="60"/>
                <w:szCs w:val="60"/>
                <w:rtl/>
              </w:rPr>
              <w:t xml:space="preserve">أحمد الخطيب</w:t>
            </w:r>
          </w:p>
          <w:p>
            <w:pPr>
              <w:bidi/>
              <w:spacing w:after="12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0F766E"/>
                <w:sz w:val="28"/>
                <w:szCs w:val="28"/>
                <w:rtl/>
              </w:rPr>
              <w:t xml:space="preserve">مدير التسويق الرقمي</w:t>
            </w:r>
          </w:p>
          <w:p>
            <w:pPr>
              <w:keepNext/>
              <w:pBdr>
                <w:bottom w:val="single" w:color="14B8A6" w:sz="12" w:space="3"/>
              </w:pBdr>
              <w:bidi/>
              <w:spacing w:after="90" w:before="22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2343B"/>
                <w:sz w:val="26"/>
                <w:szCs w:val="26"/>
                <w:rtl/>
              </w:rPr>
              <w:t xml:space="preserve">نبذة</w:t>
            </w:r>
          </w:p>
          <w:p>
            <w:pPr>
              <w:bidi/>
              <w:spacing w:after="60" w:before="0" w:line="30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مدير تسويق رقمي بخبرة سبع سنوات في نمو المتاجر الإلكترونية، أبني استراتيجيات تجمع بين المحتوى والإعلانات المدفوعة والتحليلات لتحقيق نتائج قابلة للقياس.</w:t>
            </w:r>
          </w:p>
          <w:p>
            <w:pPr>
              <w:keepNext/>
              <w:pBdr>
                <w:bottom w:val="single" w:color="14B8A6" w:sz="12" w:space="3"/>
              </w:pBdr>
              <w:bidi/>
              <w:spacing w:after="90" w:before="22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2343B"/>
                <w:sz w:val="26"/>
                <w:szCs w:val="26"/>
                <w:rtl/>
              </w:rPr>
              <w:t xml:space="preserve">الخبرة المهنية</w:t>
            </w:r>
          </w:p>
          <w:p>
            <w:pPr>
              <w:keepNext/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2"/>
                <w:szCs w:val="22"/>
                <w:rtl/>
              </w:rPr>
              <w:t xml:space="preserve">مدير التسويق الرقمي</w:t>
            </w:r>
          </w:p>
          <w:p>
            <w:pPr>
              <w:keepNext/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0F766E"/>
                <w:sz w:val="20"/>
                <w:szCs w:val="20"/>
                <w:rtl/>
              </w:rPr>
              <w:t xml:space="preserve">شركة نبض للتجارة الإلكترونية</w:t>
            </w:r>
            <w:r>
              <w:rPr>
                <w:rFonts w:ascii="Tahoma" w:cs="Tahoma" w:eastAsia="Tahoma" w:hAnsi="Tahoma"/>
                <w:b w:val="false"/>
                <w:i w:val="false"/>
                <w:color w:val="4B5563"/>
                <w:sz w:val="19"/>
                <w:szCs w:val="19"/>
                <w:rtl/>
              </w:rPr>
              <w:t xml:space="preserve">   2022 إلى الآن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رفع الزيارات العضوية من 80 ألفاً إلى 310 آلاف زيارة شهرياً خلال 14 شهراً.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خفض تكلفة اكتساب العميل بنسبة 31% عبر إعادة توزيع ميزانية الإعلانات.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قاد فريقاً من ثمانية متخصصين في المحتوى والإعلانات والتحليلات.</w:t>
            </w:r>
          </w:p>
          <w:p>
            <w:pPr>
              <w:bidi/>
              <w:spacing w:after="70" w:before="0" w:line="240"/>
              <w:jc w:val="start"/>
              <w:rPr>
                <w:sz w:val="2"/>
                <w:szCs w:val="2"/>
              </w:rPr>
            </w:pPr>
          </w:p>
          <w:p>
            <w:pPr>
              <w:keepNext/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2"/>
                <w:szCs w:val="22"/>
                <w:rtl/>
              </w:rPr>
              <w:t xml:space="preserve">أخصائي تسويق رقمي</w:t>
            </w:r>
          </w:p>
          <w:p>
            <w:pPr>
              <w:keepNext/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0F766E"/>
                <w:sz w:val="20"/>
                <w:szCs w:val="20"/>
                <w:rtl/>
              </w:rPr>
              <w:t xml:space="preserve">وكالة مدار</w:t>
            </w:r>
            <w:r>
              <w:rPr>
                <w:rFonts w:ascii="Tahoma" w:cs="Tahoma" w:eastAsia="Tahoma" w:hAnsi="Tahoma"/>
                <w:b w:val="false"/>
                <w:i w:val="false"/>
                <w:color w:val="4B5563"/>
                <w:sz w:val="19"/>
                <w:szCs w:val="19"/>
                <w:rtl/>
              </w:rPr>
              <w:t xml:space="preserve">   2018 إلى 2022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أدار حملات لأكثر من 25 عميلاً في قطاعات التجزئة والتعليم والعقارات.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أطلق منهجية موحدة لتقارير الأداء قلصت زمن إعدادها إلى النصف.</w:t>
            </w:r>
          </w:p>
          <w:p>
            <w:pPr>
              <w:bidi/>
              <w:spacing w:after="70" w:before="0" w:line="240"/>
              <w:jc w:val="start"/>
              <w:rPr>
                <w:sz w:val="2"/>
                <w:szCs w:val="2"/>
              </w:rPr>
            </w:pPr>
          </w:p>
          <w:p>
            <w:pPr>
              <w:keepNext/>
              <w:pBdr>
                <w:bottom w:val="single" w:color="14B8A6" w:sz="12" w:space="3"/>
              </w:pBdr>
              <w:bidi/>
              <w:spacing w:after="90" w:before="22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2343B"/>
                <w:sz w:val="26"/>
                <w:szCs w:val="26"/>
                <w:rtl/>
              </w:rPr>
              <w:t xml:space="preserve">التعليم</w:t>
            </w:r>
          </w:p>
          <w:p>
            <w:pPr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2"/>
                <w:szCs w:val="22"/>
                <w:rtl/>
              </w:rPr>
              <w:t xml:space="preserve">بكالوريوس التسويق</w:t>
            </w:r>
          </w:p>
          <w:p>
            <w:pPr>
              <w:bidi/>
              <w:spacing w:after="8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4B5563"/>
                <w:sz w:val="19"/>
                <w:szCs w:val="19"/>
                <w:rtl/>
              </w:rPr>
              <w:t xml:space="preserve">الجامعة الأردنية   2017</w:t>
            </w:r>
          </w:p>
          <w:p>
            <w:pPr>
              <w:keepNext/>
              <w:pBdr>
                <w:bottom w:val="single" w:color="14B8A6" w:sz="12" w:space="3"/>
              </w:pBdr>
              <w:bidi/>
              <w:spacing w:after="90" w:before="22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2343B"/>
                <w:sz w:val="26"/>
                <w:szCs w:val="26"/>
                <w:rtl/>
              </w:rPr>
              <w:t xml:space="preserve">الشهادات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sz w:val="20"/>
                <w:szCs w:val="20"/>
                <w:rtl w:val="false"/>
              </w:rPr>
              <w:t xml:space="preserve">Google Analytics 4</w:t>
            </w:r>
            <w:r>
              <w:rPr>
                <w:rFonts w:ascii="Tahoma" w:cs="Tahoma" w:eastAsia="Tahoma" w:hAnsi="Tahoma"/>
                <w:b w:val="false"/>
                <w:i w:val="false"/>
                <w:color w:val="4B5563"/>
                <w:sz w:val="20"/>
                <w:szCs w:val="20"/>
                <w:rtl/>
              </w:rPr>
              <w:t xml:space="preserve">   2023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sz w:val="20"/>
                <w:szCs w:val="20"/>
                <w:rtl w:val="false"/>
              </w:rPr>
              <w:t xml:space="preserve">Google Ads Search</w:t>
            </w:r>
            <w:r>
              <w:rPr>
                <w:rFonts w:ascii="Tahoma" w:cs="Tahoma" w:eastAsia="Tahoma" w:hAnsi="Tahoma"/>
                <w:b w:val="false"/>
                <w:i w:val="false"/>
                <w:color w:val="4B5563"/>
                <w:sz w:val="20"/>
                <w:szCs w:val="20"/>
                <w:rtl/>
              </w:rPr>
              <w:t xml:space="preserve">   2022</w:t>
            </w:r>
          </w:p>
        </w:tc>
      </w:tr>
    </w:tbl>
    <w:p>
      <w:pPr>
        <w:bidi/>
        <w:spacing w:after="0" w:before="0" w:line="20"/>
        <w:jc w:val="start"/>
        <w:rPr>
          <w:sz w:val="2"/>
          <w:szCs w:val="2"/>
        </w:rPr>
      </w:pPr>
    </w:p>
    <w:sectPr>
      <w:pgSz w:w="11906" w:h="16838" w:orient="portrait"/>
      <w:pgMar w:top="0" w:right="0" w:bottom="0" w:left="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14B8A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العصري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2026-10-24T09:01:50.973Z</dcterms:created>
  <dcterms:modified xsi:type="dcterms:W3CDTF">2026-10-24T09:01:50.973Z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